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b7bbc52dc41e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27999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JAVNA VATROGASNA POSTROJBA GRADA KOPRIVNICE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1.332.055,69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1.357.481,88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1.174.852,80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1.510.021,62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152.539,74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3.082,75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3.082,75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152.539,74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Javnu vatrogasnu postrojbu Grada Koprivnice (u daljnjem tekstu: JVP) osnovao je Grad Koprivnica aktom Gradskog poglavarstva– Odlukom o osnivanju Javne vatrogasne postrojbe Grada Koprivnice od 22. prosinca 1999. godine („Glasnik Grada Koprivnice“ broj 6/99, 5/09).
JVP  je pravni slijednik Vatrogasne postaje Koprivnica, Ministarstva unutarnjih poslova Republike Hrvatske, Policijske uprave Koprivničko-križevačke.
Djelatnost JVP je sudjelovanje u provedbi preventivnih mjera zaštite od požara i tehnoloških eksplozija, gašenje požara i spašavanje ljudi i imovine ugroženih požarom i tehnološkom eksplozijom, pružanje tehničke pomoći u nezgodnim i opasnim situacijama te obavljanje drugih poslova u nesrećama, ekološkim i inim nesrećama, a provodi se na kopnu, moru, jezerima i rijekama.
JVP obavlja i gospodarsku djelatnost, koja uključuje pružanje usluga vatrogasnih dežurstava i preventivno-operativnih poslova za industriju, servis vatrogasnih aparata, usluge prijevoza vode te nadzor nad vatrodojavnim sustavima. 
JVP je u sustavu poreza na dodanu vrijednost (PDV) od 07.03.2000. godine.
Na dan 30. lipnja 2025. godine, u JVP-u je ukupno bilo 76 zaposlenih radnika, od kojih je 1 vatrogasac početnik, 5 vatrogasaca pripravnika, 8 radnika u prvoj smjeni te 62 profesionalna vatrogasca raspoređena po smjenama i lokacijama prema dnevnom rasporedu službe.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1.332.055,69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1.357.481,88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 prvo polugodište 2025. godine ostvareni su prihodi poslovanja u iznosu od 1.357.481,88 EUR, koji se sastoje od prihoda iz nadležnog proračuna u iznosu od 907.512,35 EUR te prihoda od pruženih usluga i vlastitih prihoda u iznosu od 449.969,53 EUR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506.628,72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449.969,53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okviru skupine 66, prihodi od pruženih usluga, iskazani šifrom 6615, bilježe pad od 11,2 %, odnosno smanjenje od -56.659,19 EUR. Taj pad najvećim je dijelom posljedica usklađenja dospijeća plaćanja računa za pružene usluge vatrogasnog dežurstva u industriji. Naime, u prethodnom razdoblju zabilježene su veće uplate zbog naplate računa iz 2023. godine koji su dospjeli kasnije, a plaćeni su tijekom 2024. godine, dok su u 2025. godini računi naplaćeni u skladu s ugovorenim kraćim rokovima dospijeća, što je rezultiralo nižim prihodima u promatranom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825.426,97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907.512,35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iz nadležnog proračuna  (šifra 67) bilježe rast od 9,9 %, odnosno povećanje od 82.085,38 EUR u odnosu na prethodnu godinu. Povećanje prihoda najvećim dijelom rezultat je plaćanja rashoda iz prosinca 2024. godine, čime se ostvaruje evidentiranje navedenog prihoda u 2025.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1.174.852,80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1.510.021,62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okviru ukupnih rashoda, rashodi poslovanja (razred 3) realizirani su u iznosu od 1.510.021,62 EUR, što je 28,5 % više nego u istom razdoblju prethodne godine kada su isti izvršeni na razini od 1.174.852,80 EUR.  
Rast rashoda najviše je povezan s promjenama u sustavu plaća i naknada zaposlenih (zakonske izmjene i kolektivni ugovor), povećanom nabavom i održavanjem opreme, te dodatnim ulaganjima u stručnu edukaciju i održavanje vozila i opreme. Dodatni utjecaj ima i strukturiranje i korekcija knjiženja troškova, primjerice kod ostalih usluga i pristojbi. Sufinanciranje školovanja, sistematski pregledi, nabava mobilnih uređaja, rast potrošnje energenata, također pridonose blago većim rashodima u specifičnim segmentima.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1.058.232,71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1.364.011,37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Skupina 31/Rashodi za zaposlene bilježe rast u odnosu na prethodnu godinu od 28,9%, odnosno govorimo o izvršenju od 1.364.011,37 EUR.  Podskupine ( 311, 312 i 313) realizirane su u većem iznosu u odnosu na prethodnu godinu. Najveća odstupanja kod rashoda poslovanja u odnosu na prethodnu godinu bilježi povećanje skupine rashodi za zaposlene iskazani pod šifrom 31 u iznosu od 305.778,66 EUR. Ovo povećanje prvenstveno je rezultat promjena nastalih temeljem Zakona o vatrogastvu (Narodne novine br. 125/19, 114/22, 155/23) te donošenjem Uredbe o visini dodataka na osnovni koeficijent za radna mjesta profesionalnih vatrogasaca  („Narodne novine“ br. 92/2024)i Pravilnika o klasifikaciji postrojbi i koeficijentima složenosti poslova te radnih mjesta i mjerila za utvrđivanje radnih mjesta vatrogasaca („Narodne novine“ br. 85/2024). Na temelju navedenog Pravilnika i Uredbe, od 9. prosinca 2024. godine stupio je na snagu novi Dodatak II. Kolektivnog ugovora za radnike JVP, kojim su izmijenjeni nazivi radnih mjesta i koeficijenti složenosti poslova.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149.446,07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91.189,34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Također, unutar skupine 31, u 2025. godini bilježi se smanjenje ostalih rashoda za zaposlene za 39% u odnosu na prethodnu godinu. Ovo smanjenje prvenstveno je rezultat isplate triju oporezivih otpremnina sukladno pravima iz Kolektivnog ugovora, koje su povećale rashode u prethodnoj godini, dok je u 2025. godini ta obveza izostala. Istovremeno, tijekom 2024. godine zabilježeno je povećanje neoporezive isplate za prehranu, što je također utjecalo na strukturu rashoda i doprinijelo relativnom smanjenju ove stavke u tekućoj godini-najvećim dijelom.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116.576,14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145.624,37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Skupina 32 /Materijalni rashodi bilježe rast i realizaciju od 145.624,37 EUR u odnosu na prethodnu godinu u iznosu od 24,9%, odnosno veći  su za 29.048,23  EUR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36.225,72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37.160,49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Podskupina 321-Naknade troškova zaposlenima bilježi realizaciju od 37.160,49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3211 službena putovanja bilježe pad od 37,50%. Pad je najvećim dijelom uzrokovan sudjelovanjem troje radnika na stručnom skupu u Opatiji, u odnosu na prethodnu godinu kada je sudjelovalo pet radnika, što je izravno utjecalo na smanjenje troškova smještaja i dnevnica.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34.257,60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35.313,20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3212 Naknade za prijevoz ne bilježe značajnija odstupanja iznad 5%.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3213 Stručno usavršavanje zaposlenika bilježi rast od 147% u odnosu na prethodnu godinu, najvećim dijelom kao rezultat troškova za sudjelovanje voditeljice stručne službe na webinarima, kao i kotizacije za vatrogasno natjecanje Croatia Rescue Challenge.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41.349,13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34.636,47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Podskupina 322 -  Rashodi za materijal i energiju bilježi pad od 16,20% i realizacija od 34.636,47 EUR.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1.518,95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3221 -Uredski materijal i ostali materijalni rashodi bilježi rast od 51,2% u odnosu na 2024. godinu, što je najvećim dijelom rezultat nabave stručne literature za potrebe odjela i službe.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3.559,83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4.147,35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3222 Materijal i sirovine bilježe rast od 16,5% sukladno razduženju zaliha za potrebe Servisa vatrogasnih aparata.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8.668,09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11.476,69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3223 -Energija bilježi rast od 32,4%, sukladno potrošnji energenata.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543,7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3224 - Materijal i dijelovi za tekuće i investicijsko održavanje bilježe rast u iznosu od 945,88 EUR, što je rezultat nabave različitog materijala prema stvarnim potrebama za opremu, vozila i slične svrhe.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5.428,40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3225 Sitni inventar i auto gume bilježe značajan rast u iznosu od 5.428,40 EUR u odnosu na prethodnu godinu. Navedeno povećanje rezultat je provedenog postupka zajedničke javne nabave pokretne telefonije, u sklopu kojeg su nabavljeni mobilni uređaji za sve radnike.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27.903,30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10.906,00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3227 Službena, radna i zaštitna odjeća i obuća bilježe pad od 60,90% u odnosu na prethodnu godinu. Pad je rezultat činjenice da je postupak jednostavne nabave sportske i radne odjeće te opreme proveden, ali se isporuka očekuje u drugom polugodištu.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22.465,96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58.498,28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260,4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Podskupina 323 - Rashodi za usluge bilježi realizaciju od 58.498,28 EUR, odnosno rast od 160,4%.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3.224,39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3.821,47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3231 – Usluge telefona, pošte i prijevoza bilježi rast od 18,5%, što je posljedica povećanog broja radnika koji koriste mobilne usluge, sukladno provedenom postupku zajedničke javne nabave.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7.234,13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35.937,44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496,8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3232 – Usluge tekućeg i investicijskog održavanja bilježi rast od 396,8%, uz ukupnu realizaciju od 35.937,44 EUR. Povećanje je najvećim dijelom rezultat popravka auto ljestve, kao i povećanja opsega redovitih servisa nadogradnji vatrogasnih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1.051,12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893,80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3233 – Usluge promidžbe i informiranja bilježi pad od 15% u odnosu na prethodnu godinu. Pad je rezultat ispravka knjiženja RTV pristojbe, koja je prethodne godine bila evidentirana unutar ovog odjeljka.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2.171,18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2.239,47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3234 -Komunalne usluge ne bilježe značajnija odstupanja.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3.660,65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4.411,11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3235 – Zakupnine i najamnine bilježi rast od 20,5%, prvenstveno zbog evidentiranja knjiženja zakupnine DVD-u Koprivnica prema primljenom e-računu do dana predaje izvještaja.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6.465,00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3236 – Zdravstvene i veterinarske usluge bilježi rast u iznosu od 6.413,00 EUR, najvećim dijelom zbog troškova sistematskih pregleda radnika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3237 – Intelektualne i osobne usluge ne bilježi realizaciju u 2025. godini. Za razliku od prethodne godine, kada su provedeni postupci ispitivanja panik rasvjete, gromobrana, tipkala i sličnih sustava, sukladno planu zaštite na radu, u 2025. godini takve aktivnosti još nisu realizirane.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3.104,44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3.490,58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3238 – Računalne usluge bilježi rast od 12,4%, najvećim dijelom zbog proširenja programa Riznice te uvođenja nove aplikacije "Kadrovska" za potrebe Stručne službe.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1.239,41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3239-Ostale usluge bilježe pad od 22,3% u odnosu na prethodnu godinu. Pad je najvećim dijelom rezultat ispravka knjiženja troškova e-računa, te mjesečne pretplate na GPS uređaje, koje su prethodne godine bile evidentirane unutar ovog odjeljka.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16.535,33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15.329,13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Podskupina 329 – Ostali nespomenuti rashodi poslovanja bilježi realizaciju od 15.329,13 EUR, što je 7,3 % manje u odnosu na prethodnu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15.800,40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13.442,82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3292 – Premije osiguranja bilježi pad od 14,9 %, sukladno realizaciji ugovora za plaćanje premije osiguranja vozila, osiguranja od nezgode te premije osiguranja za ostalu imovinu.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3293 – Reprezentacija bilježi rast od 16,7%, s realizacijom od 809,18 EUR. Povećanje je najvećim dijelom uzrokovano nabavom razne robe za potrebe ugošćivanja.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3295 – Pristojbe i naknade bilježi povećanje u iznosu od 863,16 EUR, sukladno evidentiranju RTV pristojbe prema Okružnici Ministarstva financija.	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511,9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3299 – Ostali nespomenuti rashodi poslovanja bilježi rast u iznosu od 172,17 EUR, što je posljedica nabave vijenaca, lampaša za preminule članove obitelji radnika.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Skupina 34/ Financijski rashodi bilježi realizaciju od 55,88 EUR i rast od 27,1 % u odnosu na prethodnu godinu.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3431- Bankarske usluge i usluge platnog prometa ne bilježe značajnija odstupanja.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Odjeljak 3433 -  Zatezne kamate bilježe povećanje u iznosu od 12,58 EUR, sukladno dospjelosti 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Skupina 37 – Naknade građanima i kućanstvima na temelju osiguranja i druge naknade bilježi  rast i izvršenje u iznosu 330,00 EUR za sufinanciranje školarine radnika na diplomskom studije zaštite od požara.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152.539,74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poslovanja za razdoblje 2025-06, iznosi 152.539,74 EUR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152.539,74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poslovanja za razdoblje 2025-06 najvećim je dijelom posljedica evidentiranja rashoda za zaposlene, odnosno plaće za lipanj, koje su knjižene u korist skupine 67 koja se evidentira na dan isplate.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257.734,55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Manjak prihoda poslovanja za razdoblje 2025-06, iznosi -152.539,74 EUR, dok manjak prihoda iz prethodne godine iznosi -105.194,81 EUR. Prema tomu manjak prihoda poslovanja raspoloživ u sljedećem razdoblju iznosi  -257.734,55 EUR. 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321.279,90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obveza na početku izvještajnog razdoblja iznosi 321.279,90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297.256,52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obveza na kraju izvještajnog razdoblja iznosi 297.256,52 EUR.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Dospjele obveze iznose 281,88 EUR i odnose se na RTV pristojbu te ugostiteljske usluge, za koje su e-računi zaprimljeni nakon roka dospijeća plaćanja 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296.974,64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nedospjelih obveza za rashode poslovanja iznosi 296.974,64 EUR, od čega za zaposlene 221.726,33 EUR, obveze za materijalne rashode 32.226,45 EUR, ostale obveze prema izlaznim računima za PDV u iznosu 18.677,41 EUR. Obveze za povrat u proračun iznose 24.344,45 EUR, što je rezultat negativnog salda na računu potraživanja JVP.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fb25dafad84986" /></Relationships>
</file>